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5A" w:rsidRPr="0072585A" w:rsidRDefault="0072585A" w:rsidP="0072585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2585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72585A" w:rsidRPr="0072585A" w:rsidRDefault="0072585A" w:rsidP="0072585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2585A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:rsidR="0072585A" w:rsidRPr="0072585A" w:rsidRDefault="0072585A" w:rsidP="0072585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2585A">
        <w:rPr>
          <w:rFonts w:ascii="Times New Roman" w:hAnsi="Times New Roman" w:cs="Times New Roman"/>
          <w:b/>
          <w:sz w:val="24"/>
          <w:szCs w:val="24"/>
        </w:rPr>
        <w:t xml:space="preserve">МБОУ СШ №12 </w:t>
      </w:r>
    </w:p>
    <w:p w:rsidR="0072585A" w:rsidRPr="0072585A" w:rsidRDefault="0072585A" w:rsidP="007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860"/>
        <w:gridCol w:w="6057"/>
      </w:tblGrid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общеразвивающей программы (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образовательной деятельности по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локального акта об утверждении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057" w:type="dxa"/>
          </w:tcPr>
          <w:p w:rsidR="0072585A" w:rsidRPr="0072585A" w:rsidRDefault="0072585A" w:rsidP="000434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Приказ № Ш12-13-</w:t>
            </w:r>
            <w:r w:rsidR="0004348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43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интеллектуальной среды для развития социально- коммуникативных и познавательных личностных свойств ребенка.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коммуникативные</w:t>
            </w: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(правила поведения на соревнованиях, в том числе в ситуации успеха и неуспеха):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норм и ценностей, принятых в обществе, включая моральные и нравственные ценности (в том числе эффективнее – на примере сказочных персонажей); 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безопасных основ поведения в социуме;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общения и взаимодействия ребенка со сверстниками в соревновательной деятельности;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(во время теоретических и практических занятий)</w:t>
            </w:r>
            <w:r w:rsidRPr="00725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познавательной мотивации;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сознательных действий посредством «действий в уме».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детей, подлежащих бучению по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занятий с детьми</w:t>
            </w:r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Учебный период: сентябрь - май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Форма образовательной деятельности по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количество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часов образовательной нагрузки по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занятий с 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детьми (по возрастам), час.</w:t>
            </w:r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1 раз в неделю – 25 мин.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34 занятия в год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занятий по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(по возрастам), мин.</w:t>
            </w:r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5-6 лет – 25 мин. 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реализации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класс 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кадровые условия</w:t>
            </w:r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Ишкова Евгения Александровна, педагог дополнительного образования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- развивающая предметно-пространственная среда, специально оборудованное помещение</w:t>
            </w:r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шахматного класса оборудована в соответствии с требованиями. Для организации образовательного процесса в наличии шахматный инвентарь и пособие</w:t>
            </w:r>
          </w:p>
        </w:tc>
      </w:tr>
      <w:tr w:rsidR="0072585A" w:rsidRPr="0072585A" w:rsidTr="0072585A">
        <w:tc>
          <w:tcPr>
            <w:tcW w:w="3860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-учебно-методический комплект</w:t>
            </w:r>
          </w:p>
        </w:tc>
        <w:tc>
          <w:tcPr>
            <w:tcW w:w="6057" w:type="dxa"/>
          </w:tcPr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А.В. Кузин, Н.В. Коновалов, Н.С.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Скаржинский</w:t>
            </w:r>
            <w:proofErr w:type="spellEnd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шахматы для дошкольников: программа и методические рекомендации 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А.В. Кузин, Н.В. Коновалов, </w:t>
            </w:r>
          </w:p>
          <w:p w:rsidR="0072585A" w:rsidRPr="0072585A" w:rsidRDefault="0072585A" w:rsidP="00725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Скаржинский</w:t>
            </w:r>
            <w:proofErr w:type="spellEnd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. – М.: ООО «</w:t>
            </w:r>
            <w:proofErr w:type="spellStart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Финтрекс</w:t>
            </w:r>
            <w:proofErr w:type="spellEnd"/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», 2017.12с. </w:t>
            </w:r>
          </w:p>
        </w:tc>
      </w:tr>
    </w:tbl>
    <w:p w:rsidR="002A057D" w:rsidRPr="0072585A" w:rsidRDefault="002A057D" w:rsidP="007258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057D" w:rsidRPr="0072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F"/>
    <w:rsid w:val="0004348D"/>
    <w:rsid w:val="002A057D"/>
    <w:rsid w:val="0072585A"/>
    <w:rsid w:val="00F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A9E"/>
  <w15:chartTrackingRefBased/>
  <w15:docId w15:val="{B89129E8-BA06-4C59-AA54-41CF2499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 группа</cp:lastModifiedBy>
  <cp:revision>3</cp:revision>
  <dcterms:created xsi:type="dcterms:W3CDTF">2021-09-24T14:40:00Z</dcterms:created>
  <dcterms:modified xsi:type="dcterms:W3CDTF">2022-04-25T06:57:00Z</dcterms:modified>
</cp:coreProperties>
</file>